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YEAR 5 TEACHER ASSESSMENT FRAMEWORK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 pupil working at the expected standard can: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37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78"/>
        <w:tblGridChange w:id="0">
          <w:tblGrid>
            <w:gridCol w:w="11378"/>
          </w:tblGrid>
        </w:tblGridChange>
      </w:tblGrid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COMPOSITION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Write for a range of audiences and purposes, selecting increasingly precise language (vocabulary and grammatical structures) that show a good awareness of, and is appropriate for, the audience and purpose as well as the level of formality required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paragraphs in fiction and non-fiction to </w:t>
            </w:r>
            <w:r w:rsidDel="00000000" w:rsidR="00000000" w:rsidRPr="00000000">
              <w:rPr>
                <w:rtl w:val="0"/>
              </w:rPr>
              <w:t xml:space="preserve">organise</w:t>
            </w:r>
            <w:r w:rsidDel="00000000" w:rsidR="00000000" w:rsidRPr="00000000">
              <w:rPr>
                <w:rtl w:val="0"/>
              </w:rPr>
              <w:t xml:space="preserve"> ideas around a theme or for changes in TIPTOP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narratives, describe characters, settings and atmosphere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narratives, begin to integrate dialogue to convey character and advance the action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non-narratives, use a wider range of </w:t>
            </w:r>
            <w:r w:rsidDel="00000000" w:rsidR="00000000" w:rsidRPr="00000000">
              <w:rPr>
                <w:rtl w:val="0"/>
              </w:rPr>
              <w:t xml:space="preserve">organisational</w:t>
            </w:r>
            <w:r w:rsidDel="00000000" w:rsidR="00000000" w:rsidRPr="00000000">
              <w:rPr>
                <w:rtl w:val="0"/>
              </w:rPr>
              <w:t xml:space="preserve"> and presentational devices (e.g. headings and subheadings; bullet points; underlining; capitalisation)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GRAMMAR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Use a range of verb forms and verb tenses correctly and consistently throughout a piece of writing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a wider range of devices to build cohesion within and across sentences and paragraphs (e.g. conjunctions; adverbials (time, place, manner, number); prepositions; prepositional phrases; pronouns; synonyms)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Use a range of fronted adverbials for effect (time, place, manner, degree, frequency)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Use modal verbs and adverbs correctly to indicate degrees of possibility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Convey complicated information concisely through pre and post modification of nouns (for example, through expanded noun phrases, prepositional phrases, relative clauses and combinations of these) and adverbial phrases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Use relative clauses (embedded and non-embedded) beginning with the range of relative pronouns or an implied relative pronoun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Use a variety of sentence types and a range of clause structures (including main clauses; main clause joined to another main clause using coordinating conjunctions; subordinate clauses joined to the main clause using a wide range of subordinating conjunctions; relative clauses; parenthesis), increasingly varying their position within a sentence for effect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PUNCTUATION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Demarcate sentences accurately throughout using capital letters and full stops, question marks or exclamation marks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Consistently use a capital letter for proper nouns and the personal pronoun ‘I’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the range of other punctuation taught up to and including year 5 mostly correctly (e.g.commas in list, after fronted adverbials, after non-essential relative clauses, to clarify meaning or avoid ambiguity and, where appropriate, subordinate clauses; brackets, dashes or commas to indicate parenthesis; a colon to introduce a list within a sentence; apostrophes for contraction and the possessive singular and plural)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Punctuate</w:t>
            </w:r>
            <w:r w:rsidDel="00000000" w:rsidR="00000000" w:rsidRPr="00000000">
              <w:rPr>
                <w:rtl w:val="0"/>
              </w:rPr>
              <w:t xml:space="preserve"> direct speech correctly using inverted commas and other punctuation associated with direct speech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TRANSCRIPTION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Write legibly, fluently and with increasing speed, while maintaining joined handwriting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Spell correctly words from learning in previous year groups (including common exception words, homophones and near homophones, and those with known prefixes and suffixes), and some words from the Year 5 / 6 spelling list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431.99999999999994" w:top="431.99999999999994" w:left="431.99999999999994" w:right="431.9999999999999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5857875</wp:posOffset>
          </wp:positionH>
          <wp:positionV relativeFrom="paragraph">
            <wp:posOffset>-285749</wp:posOffset>
          </wp:positionV>
          <wp:extent cx="1515592" cy="823913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15592" cy="82391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